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804" w:rsidRDefault="00ED3804" w:rsidP="00ED3804">
      <w:pPr>
        <w:pStyle w:val="ConsPlusNormal"/>
        <w:tabs>
          <w:tab w:val="left" w:pos="709"/>
          <w:tab w:val="left" w:pos="851"/>
        </w:tabs>
        <w:spacing w:before="240" w:after="1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и порядок учета</w:t>
      </w:r>
      <w:r w:rsidRPr="00203676">
        <w:rPr>
          <w:rFonts w:ascii="Times New Roman" w:hAnsi="Times New Roman" w:cs="Times New Roman"/>
          <w:b/>
          <w:sz w:val="28"/>
          <w:szCs w:val="28"/>
        </w:rPr>
        <w:t xml:space="preserve"> индивидуальных достижений</w:t>
      </w:r>
    </w:p>
    <w:p w:rsidR="00ED3804" w:rsidRPr="00BD6F4E" w:rsidRDefault="00ED3804" w:rsidP="00ED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4E">
        <w:rPr>
          <w:rFonts w:ascii="Times New Roman" w:hAnsi="Times New Roman" w:cs="Times New Roman"/>
          <w:sz w:val="28"/>
          <w:szCs w:val="28"/>
        </w:rPr>
        <w:t>Баллы, начисленные за индивидуальные достижения, включаются в сумму конкурсных баллов.</w:t>
      </w:r>
      <w:bookmarkStart w:id="0" w:name="_GoBack"/>
      <w:bookmarkEnd w:id="0"/>
      <w:r w:rsidRPr="00BD6F4E">
        <w:rPr>
          <w:rFonts w:ascii="Times New Roman" w:hAnsi="Times New Roman" w:cs="Times New Roman"/>
          <w:sz w:val="28"/>
          <w:szCs w:val="28"/>
        </w:rPr>
        <w:t>Поступающий представляет документы, подтверждающие получение индивидуальных достижений.</w:t>
      </w:r>
    </w:p>
    <w:p w:rsidR="00ED3804" w:rsidRDefault="00ED3804" w:rsidP="00ED3804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8"/>
      <w:bookmarkEnd w:id="1"/>
      <w:r w:rsidRPr="00BD6F4E">
        <w:rPr>
          <w:rFonts w:ascii="Times New Roman" w:hAnsi="Times New Roman" w:cs="Times New Roman"/>
          <w:sz w:val="28"/>
          <w:szCs w:val="28"/>
        </w:rPr>
        <w:t>Учет результатов индивидуальных достижений осуществляется посредством начисления баллов за индивидуальные достижения исходя из следующих критериев: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8"/>
      </w:tblGrid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2" w:name="sub_160061"/>
            <w:r w:rsidRPr="00153F39">
              <w:t xml:space="preserve">а) </w:t>
            </w:r>
            <w:r w:rsidRPr="00153F39">
              <w:rPr>
                <w:shd w:val="clear" w:color="auto" w:fill="FFFFFF"/>
              </w:rP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  <w:bookmarkEnd w:id="2"/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20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3" w:name="sub_160062"/>
            <w:r w:rsidRPr="00153F39">
              <w:t xml:space="preserve">б) </w:t>
            </w:r>
            <w:r w:rsidRPr="00153F39">
              <w:rPr>
                <w:shd w:val="clear" w:color="auto" w:fill="FFFFFF"/>
              </w:rPr>
              <w:t>наличие документа о высшем медицинском образовании и (или) высшем фармацевтическом образовании с отличием</w:t>
            </w:r>
            <w:bookmarkEnd w:id="3"/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55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4" w:name="sub_160063"/>
            <w:r w:rsidRPr="00153F39">
              <w:t xml:space="preserve">в) </w:t>
            </w:r>
            <w:r w:rsidRPr="00153F39">
              <w:rPr>
                <w:shd w:val="clear" w:color="auto" w:fill="FFFFFF"/>
              </w:rPr>
              <w:t>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  <w:bookmarkEnd w:id="4"/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20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5" w:name="sub_160064"/>
            <w:r w:rsidRPr="00153F39">
              <w:t xml:space="preserve">г) </w:t>
            </w:r>
            <w:r w:rsidRPr="00153F39">
              <w:rPr>
                <w:shd w:val="clear" w:color="auto" w:fill="FFFFFF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  <w:bookmarkEnd w:id="5"/>
          </w:p>
        </w:tc>
        <w:tc>
          <w:tcPr>
            <w:tcW w:w="1418" w:type="dxa"/>
          </w:tcPr>
          <w:p w:rsidR="00ED3804" w:rsidRDefault="00ED3804" w:rsidP="006F1E70">
            <w:pPr>
              <w:pStyle w:val="a3"/>
            </w:pP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3F39">
              <w:rPr>
                <w:rFonts w:ascii="Times New Roman" w:hAnsi="Times New Roman" w:cs="Times New Roman"/>
              </w:rPr>
              <w:t>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15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3F39">
              <w:rPr>
                <w:rFonts w:ascii="Times New Roman" w:hAnsi="Times New Roman" w:cs="Times New Roman"/>
              </w:rPr>
              <w:t>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</w:tcPr>
          <w:p w:rsidR="00ED3804" w:rsidRPr="00D5680F" w:rsidRDefault="00ED3804" w:rsidP="006F1E70">
            <w:pPr>
              <w:pStyle w:val="a4"/>
            </w:pPr>
            <w:r>
              <w:rPr>
                <w:lang w:val="en-US"/>
              </w:rPr>
              <w:t xml:space="preserve">80 </w:t>
            </w:r>
            <w:r>
              <w:t>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3F39">
              <w:rPr>
                <w:rFonts w:ascii="Times New Roman" w:hAnsi="Times New Roman" w:cs="Times New Roman"/>
              </w:rPr>
              <w:t>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100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3F39">
              <w:rPr>
                <w:rFonts w:ascii="Times New Roman" w:hAnsi="Times New Roman" w:cs="Times New Roman"/>
              </w:rPr>
              <w:t>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150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6" w:name="sub_160065"/>
            <w:r w:rsidRPr="00153F39">
              <w:t xml:space="preserve">д) </w:t>
            </w:r>
            <w:r w:rsidRPr="00153F39">
              <w:rPr>
                <w:shd w:val="clear" w:color="auto" w:fill="FFFFFF"/>
              </w:rPr>
              <w:t xml:space="preserve">дополнительно к баллам, предусмотренным </w:t>
            </w:r>
            <w:hyperlink r:id="rId5" w:anchor="block_160064" w:history="1">
              <w:r w:rsidRPr="00153F39">
                <w:t>подпунктом "г"</w:t>
              </w:r>
            </w:hyperlink>
            <w:r w:rsidRPr="00153F39">
              <w:rPr>
                <w:shd w:val="clear" w:color="auto" w:fill="FFFFFF"/>
              </w:rPr>
              <w:t xml:space="preserve"> настоящего пункта, работа в указанных в подпункте "г"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  <w:bookmarkEnd w:id="6"/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25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254A0A" w:rsidRDefault="00ED3804" w:rsidP="006F1E70">
            <w:pPr>
              <w:pStyle w:val="a4"/>
              <w:spacing w:after="40"/>
            </w:pPr>
            <w:bookmarkStart w:id="7" w:name="sub_160066"/>
            <w:r w:rsidRPr="00153F39">
              <w:t xml:space="preserve">е) </w:t>
            </w:r>
            <w:bookmarkEnd w:id="7"/>
            <w:r w:rsidRPr="00153F39">
              <w:rPr>
                <w:shd w:val="clear" w:color="auto" w:fill="FFFFFF"/>
              </w:rPr>
              <w:t>дипломанты Всероссийской студенческой олимпиады "Я - про</w:t>
            </w:r>
            <w:r>
              <w:rPr>
                <w:shd w:val="clear" w:color="auto" w:fill="FFFFFF"/>
              </w:rPr>
              <w:t>фессионал</w:t>
            </w:r>
            <w:r w:rsidRPr="00153F39">
              <w:rPr>
                <w:shd w:val="clear" w:color="auto" w:fill="FFFFFF"/>
              </w:rPr>
              <w:t xml:space="preserve"> в области медицины и здравоохранения"</w:t>
            </w:r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20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8" w:name="sub_160067"/>
            <w:r w:rsidRPr="00153F39">
              <w:t xml:space="preserve">ж) </w:t>
            </w:r>
            <w:r w:rsidRPr="00153F39">
              <w:rPr>
                <w:shd w:val="clear" w:color="auto" w:fill="FFFFFF"/>
              </w:rPr>
              <w:t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</w:t>
            </w:r>
            <w:bookmarkEnd w:id="8"/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20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9" w:name="sub_160068"/>
            <w:r w:rsidRPr="00153F39">
              <w:t xml:space="preserve">з) </w:t>
            </w:r>
            <w:r w:rsidRPr="00153F39">
              <w:rPr>
                <w:shd w:val="clear" w:color="auto" w:fill="FFFFFF"/>
              </w:rPr>
              <w:t>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  <w:bookmarkEnd w:id="9"/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20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bookmarkStart w:id="10" w:name="sub_160069"/>
            <w:r w:rsidRPr="00153F39">
              <w:lastRenderedPageBreak/>
              <w:t xml:space="preserve">и) </w:t>
            </w:r>
            <w:r w:rsidRPr="00153F39">
              <w:rPr>
                <w:shd w:val="clear" w:color="auto" w:fill="FFFFFF"/>
              </w:rPr>
              <w:t>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</w:r>
            <w:bookmarkEnd w:id="10"/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30 баллов</w:t>
            </w:r>
          </w:p>
        </w:tc>
      </w:tr>
      <w:tr w:rsidR="00ED3804" w:rsidTr="006F1E70">
        <w:tc>
          <w:tcPr>
            <w:tcW w:w="8789" w:type="dxa"/>
          </w:tcPr>
          <w:p w:rsidR="00ED3804" w:rsidRPr="00153F39" w:rsidRDefault="00ED3804" w:rsidP="006F1E70">
            <w:pPr>
              <w:pStyle w:val="a4"/>
              <w:spacing w:after="40"/>
            </w:pPr>
            <w:r w:rsidRPr="00153F39">
              <w:rPr>
                <w:shd w:val="clear" w:color="auto" w:fill="FFFFFF"/>
              </w:rPr>
              <w:t xml:space="preserve">к) поступление на обучение в рамках целевой квоты </w:t>
            </w:r>
            <w:r w:rsidRPr="00254A0A">
              <w:rPr>
                <w:shd w:val="clear" w:color="auto" w:fill="FFFFFF"/>
              </w:rPr>
              <w:t>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специалитета</w:t>
            </w:r>
          </w:p>
        </w:tc>
        <w:tc>
          <w:tcPr>
            <w:tcW w:w="1418" w:type="dxa"/>
          </w:tcPr>
          <w:p w:rsidR="00ED3804" w:rsidRDefault="00ED3804" w:rsidP="006F1E70">
            <w:pPr>
              <w:pStyle w:val="a4"/>
            </w:pPr>
            <w:r>
              <w:t>200 баллов</w:t>
            </w:r>
          </w:p>
        </w:tc>
      </w:tr>
      <w:tr w:rsidR="00ED3804" w:rsidRPr="0098439D" w:rsidTr="006F1E70">
        <w:trPr>
          <w:trHeight w:val="325"/>
        </w:trPr>
        <w:tc>
          <w:tcPr>
            <w:tcW w:w="8789" w:type="dxa"/>
          </w:tcPr>
          <w:p w:rsidR="00ED3804" w:rsidRPr="00514669" w:rsidRDefault="00ED3804" w:rsidP="006F1E70">
            <w:pPr>
              <w:pStyle w:val="a4"/>
              <w:rPr>
                <w:highlight w:val="yellow"/>
              </w:rPr>
            </w:pPr>
            <w:bookmarkStart w:id="11" w:name="sub_160610"/>
            <w:r>
              <w:t>л</w:t>
            </w:r>
            <w:r w:rsidRPr="00514669">
              <w:t xml:space="preserve">) </w:t>
            </w:r>
            <w:r w:rsidRPr="00514669">
              <w:rPr>
                <w:rFonts w:ascii="Times New Roman" w:hAnsi="Times New Roman" w:cs="Times New Roman"/>
              </w:rPr>
              <w:t>иные индивидуальные достижения (</w:t>
            </w:r>
            <w:r w:rsidRPr="00514669">
              <w:rPr>
                <w:rFonts w:ascii="Times New Roman" w:hAnsi="Times New Roman" w:cs="Times New Roman"/>
                <w:b/>
              </w:rPr>
              <w:t>суммарно не более 20 балло</w:t>
            </w:r>
            <w:r w:rsidRPr="00514669">
              <w:rPr>
                <w:rFonts w:ascii="Times New Roman" w:hAnsi="Times New Roman" w:cs="Times New Roman"/>
              </w:rPr>
              <w:t>в*):</w:t>
            </w:r>
            <w:bookmarkEnd w:id="11"/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highlight w:val="yellow"/>
              </w:rPr>
            </w:pPr>
            <w:r w:rsidRPr="00514669">
              <w:rPr>
                <w:rFonts w:ascii="Times New Roman" w:hAnsi="Times New Roman" w:cs="Times New Roman"/>
              </w:rPr>
              <w:t xml:space="preserve">- наличие диплома/сертификата, подтверждающее </w:t>
            </w:r>
            <w:r w:rsidRPr="00514669">
              <w:rPr>
                <w:rFonts w:ascii="Times New Roman" w:hAnsi="Times New Roman" w:cs="Times New Roman"/>
                <w:u w:val="single"/>
              </w:rPr>
              <w:t>выступление с докладом</w:t>
            </w:r>
            <w:r w:rsidRPr="00514669">
              <w:rPr>
                <w:rFonts w:ascii="Times New Roman" w:hAnsi="Times New Roman" w:cs="Times New Roman"/>
              </w:rPr>
              <w:t xml:space="preserve"> в научно-практических конференциях, научных конкурсах, форумах, и других мероприятиях, проводимых при участии ФГБУ «СПб НИИ ЛОР» Минздрава России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5 баллов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 xml:space="preserve">- наличие диплома/сертификата, подтверждающее </w:t>
            </w:r>
            <w:r w:rsidRPr="00514669">
              <w:rPr>
                <w:rFonts w:ascii="Times New Roman" w:hAnsi="Times New Roman" w:cs="Times New Roman"/>
                <w:u w:val="single"/>
              </w:rPr>
              <w:t>участие</w:t>
            </w:r>
            <w:r w:rsidRPr="00514669">
              <w:rPr>
                <w:rFonts w:ascii="Times New Roman" w:hAnsi="Times New Roman" w:cs="Times New Roman"/>
              </w:rPr>
              <w:t xml:space="preserve"> в научно-практических конференциях, научных конкурсах, форумах, и других мероприятиях по профилю оториноларингология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1 балл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- наличие свидетельства о регистрации авторских прав на объект интеллектуальной деятельности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5 баллов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- наличие статьи в научном журнале по профилю оториноларингология, входящем в РИНЦ, но не входящем в ядро базы РИНЦ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5 баллов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- наличие статьи в научном журнале НЕ по профилю оториноларингология, входящем в РИНЦ, но не входящем в ядро базы РИНЦ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4 балла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- наличие статьи в научном журнале по профилю оториноларингология, НЕ входящем в РИНЦ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3 балла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 w:rsidRPr="00514669">
              <w:t xml:space="preserve">- </w:t>
            </w:r>
            <w:r w:rsidRPr="00514669">
              <w:rPr>
                <w:rFonts w:ascii="Times New Roman" w:hAnsi="Times New Roman" w:cs="Times New Roman"/>
              </w:rPr>
              <w:t>наличие статьи в научном журнале, перечня ВАК категории К1 по профилю оториноларингология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5 баллов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</w:pPr>
            <w:r w:rsidRPr="00514669">
              <w:rPr>
                <w:rFonts w:ascii="Times New Roman" w:hAnsi="Times New Roman" w:cs="Times New Roman"/>
              </w:rPr>
              <w:t>- наличие статьи в научном журнале, перечня ВАК категории К2 по профилю оториноларингология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4 балла</w:t>
            </w:r>
          </w:p>
        </w:tc>
      </w:tr>
      <w:tr w:rsidR="00ED3804" w:rsidRPr="0098439D" w:rsidTr="006F1E70">
        <w:tc>
          <w:tcPr>
            <w:tcW w:w="8789" w:type="dxa"/>
          </w:tcPr>
          <w:p w:rsidR="00ED3804" w:rsidRPr="00514669" w:rsidRDefault="00ED3804" w:rsidP="006F1E70">
            <w:pPr>
              <w:pStyle w:val="a4"/>
              <w:ind w:left="172" w:hanging="142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- наличие тезисов, опубликованных в материалах форумов, конгрессов или конференций</w:t>
            </w:r>
          </w:p>
        </w:tc>
        <w:tc>
          <w:tcPr>
            <w:tcW w:w="1418" w:type="dxa"/>
          </w:tcPr>
          <w:p w:rsidR="00ED3804" w:rsidRPr="00514669" w:rsidRDefault="00ED3804" w:rsidP="006F1E70">
            <w:pPr>
              <w:pStyle w:val="a4"/>
              <w:rPr>
                <w:rFonts w:ascii="Times New Roman" w:hAnsi="Times New Roman" w:cs="Times New Roman"/>
              </w:rPr>
            </w:pPr>
            <w:r w:rsidRPr="00514669">
              <w:rPr>
                <w:rFonts w:ascii="Times New Roman" w:hAnsi="Times New Roman" w:cs="Times New Roman"/>
              </w:rPr>
              <w:t>2 балла</w:t>
            </w:r>
          </w:p>
        </w:tc>
      </w:tr>
    </w:tbl>
    <w:p w:rsidR="00ED3804" w:rsidRPr="003914D3" w:rsidRDefault="00ED3804" w:rsidP="00ED3804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3914D3">
        <w:rPr>
          <w:rFonts w:ascii="Times New Roman" w:hAnsi="Times New Roman" w:cs="Times New Roman"/>
          <w:b/>
          <w:sz w:val="24"/>
          <w:szCs w:val="28"/>
          <w:u w:val="single"/>
        </w:rPr>
        <w:t>Примечание:</w:t>
      </w:r>
      <w:r>
        <w:rPr>
          <w:rFonts w:ascii="Times New Roman" w:hAnsi="Times New Roman" w:cs="Times New Roman"/>
          <w:sz w:val="24"/>
          <w:szCs w:val="28"/>
        </w:rPr>
        <w:t xml:space="preserve"> *</w:t>
      </w:r>
      <w:r w:rsidRPr="003914D3">
        <w:rPr>
          <w:rFonts w:ascii="Times New Roman" w:hAnsi="Times New Roman" w:cs="Times New Roman"/>
          <w:sz w:val="24"/>
          <w:szCs w:val="28"/>
        </w:rPr>
        <w:t>При наличии достижений в разных подпунктах, по сумме превышающих 20 баллов, учитывается не более 20 баллов.</w:t>
      </w:r>
    </w:p>
    <w:p w:rsidR="00ED3804" w:rsidRDefault="00ED3804" w:rsidP="00ED380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4060">
        <w:rPr>
          <w:rFonts w:ascii="Times New Roman" w:hAnsi="Times New Roman" w:cs="Times New Roman"/>
          <w:sz w:val="28"/>
          <w:szCs w:val="28"/>
        </w:rPr>
        <w:t xml:space="preserve">Учет критериев индивидуальных достижений по каждому из подпунктов настоящего пункта </w:t>
      </w:r>
      <w:r w:rsidRPr="00D02D1B">
        <w:rPr>
          <w:rFonts w:ascii="Times New Roman" w:hAnsi="Times New Roman" w:cs="Times New Roman"/>
          <w:sz w:val="28"/>
          <w:szCs w:val="28"/>
        </w:rPr>
        <w:t xml:space="preserve">(за исключением подпункта "л") </w:t>
      </w:r>
      <w:r w:rsidRPr="00F04060">
        <w:rPr>
          <w:rFonts w:ascii="Times New Roman" w:hAnsi="Times New Roman" w:cs="Times New Roman"/>
          <w:sz w:val="28"/>
          <w:szCs w:val="28"/>
        </w:rPr>
        <w:t>осуществляется один раз с однократным начислением соответствующего ему количества баллов.</w:t>
      </w:r>
      <w:r w:rsidRPr="00E42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804" w:rsidRDefault="00ED3804" w:rsidP="00ED3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2979">
        <w:rPr>
          <w:rFonts w:ascii="Times New Roman" w:hAnsi="Times New Roman" w:cs="Times New Roman"/>
          <w:sz w:val="28"/>
          <w:szCs w:val="28"/>
        </w:rPr>
        <w:t>Если поступающий имеет индивидуальные достижения по подпунктам "з" и "и" настоящего пункта, баллы начи</w:t>
      </w:r>
      <w:r>
        <w:rPr>
          <w:rFonts w:ascii="Times New Roman" w:hAnsi="Times New Roman" w:cs="Times New Roman"/>
          <w:sz w:val="28"/>
          <w:szCs w:val="28"/>
        </w:rPr>
        <w:t>сляются только по подпункту "и".</w:t>
      </w:r>
    </w:p>
    <w:p w:rsidR="00ED3804" w:rsidRPr="00D02D1B" w:rsidRDefault="00ED3804" w:rsidP="00ED3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2D1B">
        <w:rPr>
          <w:rFonts w:ascii="Times New Roman" w:hAnsi="Times New Roman" w:cs="Times New Roman"/>
          <w:sz w:val="28"/>
          <w:szCs w:val="28"/>
        </w:rPr>
        <w:t>Индивидуальное достижение, предусмотренное подпунктом "к" настоящего пункта, учитываются только при поступлении на места в рамках целевой квоты.</w:t>
      </w:r>
    </w:p>
    <w:p w:rsidR="00ED3804" w:rsidRPr="00D02D1B" w:rsidRDefault="00ED3804" w:rsidP="00ED3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2D1B">
        <w:rPr>
          <w:rFonts w:ascii="Times New Roman" w:hAnsi="Times New Roman" w:cs="Times New Roman"/>
          <w:sz w:val="28"/>
          <w:szCs w:val="28"/>
        </w:rPr>
        <w:t>В случае, если правилами приема установлено несколько индивидуальных достижений по подпункту "л", учет критериев индивидуальных достижений по каждому из них осуществляется один раз с однократным начислением соответствующего ему количества баллов.</w:t>
      </w:r>
    </w:p>
    <w:p w:rsidR="0009424A" w:rsidRDefault="0009424A"/>
    <w:sectPr w:rsidR="0009424A" w:rsidSect="00ED38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674"/>
    <w:multiLevelType w:val="hybridMultilevel"/>
    <w:tmpl w:val="E64A3CF2"/>
    <w:lvl w:ilvl="0" w:tplc="C4B84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AB2"/>
    <w:multiLevelType w:val="multilevel"/>
    <w:tmpl w:val="420653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04"/>
    <w:rsid w:val="0009424A"/>
    <w:rsid w:val="00227E56"/>
    <w:rsid w:val="00E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813B"/>
  <w15:chartTrackingRefBased/>
  <w15:docId w15:val="{3607E952-7D47-4567-B818-62EF0F21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D38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D3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036954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Иевлева Ирина Валентиновна</dc:creator>
  <cp:keywords/>
  <dc:description/>
  <cp:lastModifiedBy>Иевлева Ирина Валентиновна</cp:lastModifiedBy>
  <cp:revision>1</cp:revision>
  <dcterms:created xsi:type="dcterms:W3CDTF">2026-03-27T09:16:00Z</dcterms:created>
  <dcterms:modified xsi:type="dcterms:W3CDTF">2026-03-27T09:20:00Z</dcterms:modified>
</cp:coreProperties>
</file>